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BA33" w14:textId="59D7ECC1" w:rsidR="002E63CA" w:rsidRPr="002E63CA" w:rsidRDefault="002E63CA" w:rsidP="002E63CA">
      <w:pPr>
        <w:pStyle w:val="ListParagraph"/>
        <w:ind w:left="1440"/>
        <w:rPr>
          <w:lang w:val="en-US"/>
        </w:rPr>
      </w:pPr>
    </w:p>
    <w:p w14:paraId="330C2300" w14:textId="45019E0E" w:rsidR="002E63CA" w:rsidRPr="00061695" w:rsidRDefault="002E63CA" w:rsidP="00061695">
      <w:pPr>
        <w:rPr>
          <w:b/>
          <w:bCs/>
          <w:i/>
          <w:iCs/>
          <w:lang w:val="en-US"/>
        </w:rPr>
      </w:pPr>
    </w:p>
    <w:p w14:paraId="5621F789" w14:textId="7189A6B1" w:rsidR="00901341" w:rsidRPr="00CE2F0F" w:rsidRDefault="002E63CA" w:rsidP="00901341">
      <w:pPr>
        <w:pStyle w:val="ListParagraph"/>
        <w:numPr>
          <w:ilvl w:val="1"/>
          <w:numId w:val="5"/>
        </w:numPr>
        <w:rPr>
          <w:color w:val="FF0000"/>
          <w:highlight w:val="yellow"/>
          <w:lang w:val="en-US"/>
        </w:rPr>
      </w:pPr>
      <w:r w:rsidRPr="00E217B1">
        <w:rPr>
          <w:lang w:val="en-US"/>
        </w:rPr>
        <w:t>Please</w:t>
      </w:r>
      <w:r w:rsidRPr="002E63CA">
        <w:rPr>
          <w:lang w:val="en-US"/>
        </w:rPr>
        <w:t xml:space="preserve"> detail in this part all the price structuring mechanisms for your service. Please note that your prices </w:t>
      </w:r>
      <w:r w:rsidRPr="00CE2F0F">
        <w:rPr>
          <w:b/>
          <w:bCs/>
          <w:u w:val="single"/>
          <w:lang w:val="en-US"/>
        </w:rPr>
        <w:t>are not expected here</w:t>
      </w:r>
      <w:r w:rsidR="00901341">
        <w:rPr>
          <w:b/>
          <w:bCs/>
          <w:u w:val="single"/>
          <w:lang w:val="en-US"/>
        </w:rPr>
        <w:t xml:space="preserve"> and should be indicated in Annex A.2 – Financial Proposal</w:t>
      </w:r>
      <w:r w:rsidRPr="002E63CA">
        <w:rPr>
          <w:lang w:val="en-US"/>
        </w:rPr>
        <w:t>, but that all criteria that may affect your prices must be specified.</w:t>
      </w:r>
      <w:r w:rsidR="00061695">
        <w:rPr>
          <w:lang w:val="en-US"/>
        </w:rPr>
        <w:t xml:space="preserve"> In case you are bidding for multiple LOTs, please print this document in several copies, indicating below the pricing structure for each LOT: </w:t>
      </w:r>
      <w:r w:rsidR="00496B5B">
        <w:rPr>
          <w:lang w:val="en-US"/>
        </w:rPr>
        <w:t xml:space="preserve"> </w:t>
      </w:r>
    </w:p>
    <w:p w14:paraId="279071EB" w14:textId="77777777" w:rsidR="00D941E7" w:rsidRPr="001F0FD2" w:rsidRDefault="00D941E7" w:rsidP="00AF6F94">
      <w:pPr>
        <w:tabs>
          <w:tab w:val="left" w:pos="360"/>
        </w:tabs>
        <w:rPr>
          <w:color w:val="222222"/>
          <w:lang w:val="en-US"/>
        </w:rPr>
      </w:pPr>
    </w:p>
    <w:p w14:paraId="1FD2F2B6" w14:textId="59ECAB7F" w:rsidR="00D941E7" w:rsidRPr="00033EFD" w:rsidRDefault="00D941E7" w:rsidP="00033EFD">
      <w:pPr>
        <w:pStyle w:val="Heading2"/>
      </w:pPr>
      <w:proofErr w:type="gramStart"/>
      <w:r w:rsidRPr="00033EFD">
        <w:t>Lots</w:t>
      </w:r>
      <w:proofErr w:type="gramEnd"/>
      <w:r w:rsidR="00303DCE">
        <w:t xml:space="preserve"> selection</w:t>
      </w:r>
    </w:p>
    <w:p w14:paraId="48932DAC" w14:textId="514C0217" w:rsidR="003F4AD3" w:rsidRDefault="003F4AD3" w:rsidP="00AF6F94">
      <w:pPr>
        <w:tabs>
          <w:tab w:val="left" w:pos="360"/>
        </w:tabs>
        <w:rPr>
          <w:color w:val="222222"/>
        </w:rPr>
      </w:pP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5665"/>
        <w:gridCol w:w="3544"/>
      </w:tblGrid>
      <w:tr w:rsidR="00F23133" w:rsidRPr="00503ACA" w14:paraId="34CE72EC" w14:textId="77777777" w:rsidTr="00F23133">
        <w:trPr>
          <w:trHeight w:val="162"/>
          <w:jc w:val="center"/>
        </w:trPr>
        <w:tc>
          <w:tcPr>
            <w:tcW w:w="9209" w:type="dxa"/>
            <w:gridSpan w:val="2"/>
            <w:shd w:val="clear" w:color="auto" w:fill="F2F2F2" w:themeFill="background1" w:themeFillShade="F2"/>
            <w:vAlign w:val="center"/>
          </w:tcPr>
          <w:p w14:paraId="21FAFD27" w14:textId="4D55B4B6" w:rsidR="00F23133" w:rsidRPr="00503ACA" w:rsidRDefault="00F23133" w:rsidP="005B234E">
            <w:pPr>
              <w:jc w:val="center"/>
              <w:rPr>
                <w:b/>
                <w:bCs/>
                <w:color w:val="222222"/>
                <w:lang w:val="en-US"/>
              </w:rPr>
            </w:pPr>
            <w:r w:rsidRPr="00503ACA">
              <w:rPr>
                <w:b/>
                <w:bCs/>
                <w:color w:val="222222"/>
                <w:lang w:val="en-US"/>
              </w:rPr>
              <w:t>Indicate for which lots you are bidding</w:t>
            </w:r>
          </w:p>
        </w:tc>
      </w:tr>
      <w:tr w:rsidR="00A80AA5" w:rsidRPr="00E217B1" w14:paraId="0F25350E" w14:textId="7C31A942" w:rsidTr="00503ACA">
        <w:trPr>
          <w:trHeight w:val="58"/>
          <w:jc w:val="center"/>
        </w:trPr>
        <w:tc>
          <w:tcPr>
            <w:tcW w:w="5665" w:type="dxa"/>
            <w:vAlign w:val="center"/>
          </w:tcPr>
          <w:p w14:paraId="1D102341" w14:textId="6DA773E9" w:rsidR="00E42B7B" w:rsidRPr="00E217B1" w:rsidRDefault="00A80AA5" w:rsidP="00E42B7B">
            <w:pPr>
              <w:jc w:val="left"/>
              <w:rPr>
                <w:rFonts w:eastAsia="Calibri" w:cs="Calibri"/>
                <w:lang w:val="en-US"/>
              </w:rPr>
            </w:pPr>
            <w:r w:rsidRPr="00E217B1">
              <w:rPr>
                <w:lang w:val="en-US"/>
              </w:rPr>
              <w:t xml:space="preserve">LOT </w:t>
            </w:r>
            <w:proofErr w:type="gramStart"/>
            <w:r w:rsidR="0066164A" w:rsidRPr="00E217B1">
              <w:rPr>
                <w:lang w:val="en-US"/>
              </w:rPr>
              <w:t>1</w:t>
            </w:r>
            <w:r w:rsidRPr="00E217B1">
              <w:rPr>
                <w:lang w:val="en-US"/>
              </w:rPr>
              <w:t> :</w:t>
            </w:r>
            <w:proofErr w:type="gramEnd"/>
            <w:r w:rsidRPr="00E217B1">
              <w:rPr>
                <w:lang w:val="en-US"/>
              </w:rPr>
              <w:t xml:space="preserve"> </w:t>
            </w:r>
            <w:r w:rsidR="00E42B7B">
              <w:rPr>
                <w:rFonts w:eastAsia="Calibri" w:cs="Calibri"/>
                <w:lang w:val="en-US"/>
              </w:rPr>
              <w:t xml:space="preserve">Provision of Cash or Hawala Services in USD </w:t>
            </w:r>
          </w:p>
        </w:tc>
        <w:tc>
          <w:tcPr>
            <w:tcW w:w="3544" w:type="dxa"/>
            <w:vAlign w:val="center"/>
          </w:tcPr>
          <w:p w14:paraId="18374B94" w14:textId="0267BD55" w:rsidR="00A80AA5" w:rsidRPr="00E217B1" w:rsidRDefault="00000000" w:rsidP="005B234E">
            <w:pPr>
              <w:jc w:val="center"/>
              <w:rPr>
                <w:lang w:val="en-US"/>
              </w:rPr>
            </w:pPr>
            <w:sdt>
              <w:sdtPr>
                <w:rPr>
                  <w:color w:val="222222"/>
                </w:rPr>
                <w:id w:val="1065225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0AA5" w:rsidRPr="00E217B1">
                  <w:rPr>
                    <w:rFonts w:ascii="MS Gothic" w:eastAsia="MS Gothic" w:hAnsi="MS Gothic" w:hint="eastAsia"/>
                    <w:color w:val="222222"/>
                  </w:rPr>
                  <w:t>☐</w:t>
                </w:r>
              </w:sdtContent>
            </w:sdt>
            <w:r w:rsidR="00A80AA5" w:rsidRPr="00E217B1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14725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80AA5" w:rsidRPr="00E217B1">
                  <w:rPr>
                    <w:rFonts w:ascii="MS Gothic" w:eastAsia="MS Gothic" w:hAnsi="MS Gothic" w:hint="eastAsia"/>
                    <w:color w:val="222222"/>
                  </w:rPr>
                  <w:t>☐</w:t>
                </w:r>
              </w:sdtContent>
            </w:sdt>
            <w:r w:rsidR="00A80AA5" w:rsidRPr="00E217B1">
              <w:rPr>
                <w:color w:val="222222"/>
              </w:rPr>
              <w:t>No</w:t>
            </w:r>
          </w:p>
        </w:tc>
      </w:tr>
      <w:tr w:rsidR="00E42B7B" w:rsidRPr="00E217B1" w14:paraId="60D518B4" w14:textId="77777777" w:rsidTr="00503ACA">
        <w:trPr>
          <w:trHeight w:val="58"/>
          <w:jc w:val="center"/>
        </w:trPr>
        <w:tc>
          <w:tcPr>
            <w:tcW w:w="5665" w:type="dxa"/>
            <w:vAlign w:val="center"/>
          </w:tcPr>
          <w:p w14:paraId="05BEB22B" w14:textId="7F43F8A9" w:rsidR="00E42B7B" w:rsidRPr="00E217B1" w:rsidRDefault="00E42B7B" w:rsidP="00033EFD">
            <w:pPr>
              <w:jc w:val="left"/>
              <w:rPr>
                <w:lang w:val="en-US"/>
              </w:rPr>
            </w:pPr>
            <w:r>
              <w:rPr>
                <w:rFonts w:eastAsia="Calibri" w:cs="Calibri"/>
                <w:lang w:val="en-US"/>
              </w:rPr>
              <w:t>LOT2: Provision of Cash or Hawala Services in AFG</w:t>
            </w:r>
          </w:p>
        </w:tc>
        <w:tc>
          <w:tcPr>
            <w:tcW w:w="3544" w:type="dxa"/>
            <w:vAlign w:val="center"/>
          </w:tcPr>
          <w:p w14:paraId="7FC5C2F4" w14:textId="77777777" w:rsidR="00E42B7B" w:rsidRPr="00E217B1" w:rsidRDefault="00E42B7B" w:rsidP="005B234E">
            <w:pPr>
              <w:jc w:val="center"/>
              <w:rPr>
                <w:rFonts w:ascii="MS Gothic" w:eastAsia="MS Gothic" w:hAnsi="MS Gothic" w:hint="eastAsia"/>
                <w:color w:val="222222"/>
              </w:rPr>
            </w:pPr>
          </w:p>
        </w:tc>
      </w:tr>
    </w:tbl>
    <w:p w14:paraId="1748CFC4" w14:textId="77777777" w:rsidR="00503ACA" w:rsidRPr="00E217B1" w:rsidRDefault="00503ACA" w:rsidP="00503ACA">
      <w:pPr>
        <w:shd w:val="clear" w:color="auto" w:fill="FFFFFF"/>
        <w:contextualSpacing/>
        <w:rPr>
          <w:rFonts w:cs="Arial"/>
          <w:b/>
          <w:bCs/>
          <w:szCs w:val="22"/>
        </w:rPr>
      </w:pPr>
    </w:p>
    <w:p w14:paraId="0B5AA606" w14:textId="44B72B9B" w:rsidR="4CBDA4A7" w:rsidRPr="00E217B1" w:rsidRDefault="1A85F74B" w:rsidP="002B346D">
      <w:pPr>
        <w:pStyle w:val="Heading2"/>
        <w:rPr>
          <w:rFonts w:eastAsiaTheme="minorEastAsia" w:cstheme="minorBidi"/>
        </w:rPr>
      </w:pPr>
      <w:r w:rsidRPr="00E217B1">
        <w:t>Pricing Structure</w:t>
      </w:r>
      <w:r w:rsidR="00496B5B" w:rsidRPr="00E217B1">
        <w:t xml:space="preserve"> </w:t>
      </w:r>
    </w:p>
    <w:p w14:paraId="5E8C0E4E" w14:textId="3B68A50C" w:rsidR="00B7531E" w:rsidRPr="00E217B1" w:rsidRDefault="00B7531E" w:rsidP="4CBDA4A7">
      <w:pPr>
        <w:rPr>
          <w:color w:val="222222"/>
          <w:sz w:val="22"/>
          <w:szCs w:val="22"/>
          <w:lang w:val="en-US"/>
        </w:rPr>
      </w:pPr>
      <w:r w:rsidRPr="00E217B1">
        <w:rPr>
          <w:color w:val="222222"/>
          <w:sz w:val="22"/>
          <w:szCs w:val="22"/>
          <w:lang w:val="en-US"/>
        </w:rPr>
        <w:t>DRC is expecting the FSP to present its pricing structure to understand the costs breakdown and how the costs will be calculated for DRC programming.</w:t>
      </w:r>
      <w:r w:rsidR="00503ACA" w:rsidRPr="00E217B1">
        <w:rPr>
          <w:color w:val="222222"/>
          <w:sz w:val="22"/>
          <w:szCs w:val="22"/>
          <w:lang w:val="en-US"/>
        </w:rPr>
        <w:t xml:space="preserve"> </w:t>
      </w:r>
      <w:r w:rsidR="00AA316D" w:rsidRPr="00E217B1">
        <w:rPr>
          <w:color w:val="222222"/>
          <w:lang w:val="en-US"/>
        </w:rPr>
        <w:t xml:space="preserve">Your prices are not expected in this section but in the lots defined </w:t>
      </w:r>
      <w:r w:rsidR="00061695" w:rsidRPr="00E217B1">
        <w:rPr>
          <w:color w:val="222222"/>
          <w:lang w:val="en-US"/>
        </w:rPr>
        <w:t>in Annex A.2 – Financial Proposal</w:t>
      </w:r>
    </w:p>
    <w:p w14:paraId="1EA107EC" w14:textId="3953DDA9" w:rsidR="4CBDA4A7" w:rsidRPr="00E217B1" w:rsidRDefault="4CBDA4A7" w:rsidP="4CBDA4A7">
      <w:pPr>
        <w:rPr>
          <w:color w:val="222222"/>
          <w:lang w:val="en-US"/>
        </w:rPr>
      </w:pPr>
    </w:p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1590"/>
        <w:gridCol w:w="7052"/>
        <w:gridCol w:w="5812"/>
      </w:tblGrid>
      <w:tr w:rsidR="0002640F" w:rsidRPr="00E217B1" w14:paraId="4A2817C0" w14:textId="77777777" w:rsidTr="001930C0">
        <w:tc>
          <w:tcPr>
            <w:tcW w:w="1590" w:type="dxa"/>
            <w:shd w:val="clear" w:color="auto" w:fill="F2F2F2" w:themeFill="background1" w:themeFillShade="F2"/>
          </w:tcPr>
          <w:p w14:paraId="5CA36769" w14:textId="77777777" w:rsidR="001C51C1" w:rsidRPr="00E217B1" w:rsidRDefault="001C51C1" w:rsidP="009F5ADA">
            <w:pPr>
              <w:jc w:val="center"/>
              <w:rPr>
                <w:rFonts w:eastAsia="Calibri" w:cs="Calibri"/>
                <w:b/>
                <w:bCs/>
              </w:rPr>
            </w:pPr>
            <w:r w:rsidRPr="00E217B1">
              <w:rPr>
                <w:rFonts w:eastAsia="Calibri" w:cs="Calibri"/>
                <w:b/>
                <w:bCs/>
              </w:rPr>
              <w:t>Categories</w:t>
            </w:r>
          </w:p>
        </w:tc>
        <w:tc>
          <w:tcPr>
            <w:tcW w:w="7052" w:type="dxa"/>
            <w:shd w:val="clear" w:color="auto" w:fill="F2F2F2" w:themeFill="background1" w:themeFillShade="F2"/>
          </w:tcPr>
          <w:p w14:paraId="03C301A9" w14:textId="2279F7B0" w:rsidR="001C51C1" w:rsidRPr="00E217B1" w:rsidRDefault="00556620" w:rsidP="009F5ADA">
            <w:pPr>
              <w:jc w:val="center"/>
              <w:rPr>
                <w:rFonts w:eastAsia="Calibri" w:cs="Calibri"/>
                <w:b/>
                <w:bCs/>
              </w:rPr>
            </w:pPr>
            <w:r w:rsidRPr="00E217B1">
              <w:rPr>
                <w:rFonts w:eastAsia="Calibri" w:cs="Calibri"/>
                <w:b/>
                <w:bCs/>
              </w:rPr>
              <w:t>Questions</w:t>
            </w:r>
          </w:p>
        </w:tc>
        <w:tc>
          <w:tcPr>
            <w:tcW w:w="5812" w:type="dxa"/>
            <w:shd w:val="clear" w:color="auto" w:fill="F2F2F2" w:themeFill="background1" w:themeFillShade="F2"/>
          </w:tcPr>
          <w:p w14:paraId="6B23740D" w14:textId="77777777" w:rsidR="001C51C1" w:rsidRPr="00E217B1" w:rsidRDefault="001C51C1" w:rsidP="009F5ADA">
            <w:pPr>
              <w:jc w:val="center"/>
              <w:rPr>
                <w:rFonts w:eastAsia="Calibri" w:cs="Calibri"/>
                <w:b/>
                <w:bCs/>
              </w:rPr>
            </w:pPr>
            <w:r w:rsidRPr="00E217B1">
              <w:rPr>
                <w:rFonts w:eastAsia="Calibri" w:cs="Calibri"/>
                <w:b/>
                <w:bCs/>
              </w:rPr>
              <w:t>Answer</w:t>
            </w:r>
          </w:p>
        </w:tc>
      </w:tr>
      <w:tr w:rsidR="001C51C1" w:rsidRPr="00E217B1" w14:paraId="3D989CE8" w14:textId="77777777" w:rsidTr="001930C0">
        <w:trPr>
          <w:trHeight w:val="848"/>
        </w:trPr>
        <w:tc>
          <w:tcPr>
            <w:tcW w:w="1590" w:type="dxa"/>
            <w:vMerge w:val="restart"/>
          </w:tcPr>
          <w:p w14:paraId="7F23F27E" w14:textId="77777777" w:rsidR="001C51C1" w:rsidRPr="00E217B1" w:rsidRDefault="001C51C1" w:rsidP="009F5ADA">
            <w:pPr>
              <w:rPr>
                <w:lang w:val="en-US"/>
              </w:rPr>
            </w:pPr>
            <w:bookmarkStart w:id="0" w:name="_Hlk40364537"/>
            <w:r w:rsidRPr="00E217B1">
              <w:rPr>
                <w:rFonts w:eastAsia="Calibri" w:cs="Calibri"/>
              </w:rPr>
              <w:t>Fixed, Marginal and Other Costs – for each party (incl. recipient)</w:t>
            </w:r>
          </w:p>
        </w:tc>
        <w:tc>
          <w:tcPr>
            <w:tcW w:w="7052" w:type="dxa"/>
            <w:tcBorders>
              <w:bottom w:val="single" w:sz="4" w:space="0" w:color="auto"/>
            </w:tcBorders>
          </w:tcPr>
          <w:p w14:paraId="1D0A1C65" w14:textId="707872DD" w:rsidR="001C51C1" w:rsidRPr="00E217B1" w:rsidRDefault="00B4651B" w:rsidP="009F5ADA">
            <w:pPr>
              <w:rPr>
                <w:rFonts w:eastAsia="Calibri" w:cs="Calibri"/>
              </w:rPr>
            </w:pPr>
            <w:r w:rsidRPr="00E217B1">
              <w:rPr>
                <w:rFonts w:eastAsia="Calibri" w:cs="Calibri"/>
              </w:rPr>
              <w:t>How is the cost determined (flat rate, percentage)?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27F00265" w14:textId="77777777" w:rsidR="001C51C1" w:rsidRPr="00E217B1" w:rsidRDefault="001C51C1" w:rsidP="009F5ADA">
            <w:pPr>
              <w:rPr>
                <w:rFonts w:eastAsia="Calibri" w:cs="Calibri"/>
                <w:lang w:val="en-US"/>
              </w:rPr>
            </w:pPr>
          </w:p>
        </w:tc>
      </w:tr>
      <w:tr w:rsidR="001C51C1" w:rsidRPr="00E217B1" w14:paraId="1D11904F" w14:textId="77777777" w:rsidTr="001930C0">
        <w:trPr>
          <w:trHeight w:val="414"/>
        </w:trPr>
        <w:tc>
          <w:tcPr>
            <w:tcW w:w="1590" w:type="dxa"/>
            <w:vMerge/>
          </w:tcPr>
          <w:p w14:paraId="67877A7B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7052" w:type="dxa"/>
            <w:tcBorders>
              <w:top w:val="single" w:sz="4" w:space="0" w:color="auto"/>
            </w:tcBorders>
          </w:tcPr>
          <w:p w14:paraId="5372BB44" w14:textId="77777777" w:rsidR="001C51C1" w:rsidRPr="00E217B1" w:rsidRDefault="001C51C1" w:rsidP="009F5ADA">
            <w:pPr>
              <w:rPr>
                <w:rFonts w:eastAsia="Calibri" w:cs="Calibri"/>
              </w:rPr>
            </w:pPr>
            <w:r w:rsidRPr="00E217B1">
              <w:rPr>
                <w:rFonts w:eastAsia="Calibri" w:cs="Calibri"/>
              </w:rPr>
              <w:t>What, if any, costs are borne by the recipient, vendor or other actors?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7386FFD5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</w:tr>
      <w:tr w:rsidR="001C51C1" w:rsidRPr="00E217B1" w14:paraId="780A1287" w14:textId="77777777" w:rsidTr="001930C0">
        <w:trPr>
          <w:trHeight w:val="420"/>
        </w:trPr>
        <w:tc>
          <w:tcPr>
            <w:tcW w:w="1590" w:type="dxa"/>
            <w:vMerge w:val="restart"/>
          </w:tcPr>
          <w:p w14:paraId="45D9D8FA" w14:textId="77777777" w:rsidR="001C51C1" w:rsidRPr="00E217B1" w:rsidRDefault="001C51C1" w:rsidP="009F5ADA">
            <w:r w:rsidRPr="00E217B1">
              <w:rPr>
                <w:rFonts w:eastAsia="Calibri" w:cs="Calibri"/>
              </w:rPr>
              <w:t xml:space="preserve">Variables (scale, distance, security, currency/exchange rates, </w:t>
            </w:r>
            <w:r w:rsidRPr="00E217B1">
              <w:rPr>
                <w:rFonts w:eastAsia="Calibri" w:cs="Calibri"/>
                <w:i/>
                <w:iCs/>
              </w:rPr>
              <w:t xml:space="preserve">ex ante/ex post </w:t>
            </w:r>
            <w:r w:rsidRPr="00E217B1">
              <w:rPr>
                <w:rFonts w:eastAsia="Calibri" w:cs="Calibri"/>
              </w:rPr>
              <w:t>transfer etc.)</w:t>
            </w:r>
          </w:p>
        </w:tc>
        <w:tc>
          <w:tcPr>
            <w:tcW w:w="7052" w:type="dxa"/>
            <w:tcBorders>
              <w:bottom w:val="single" w:sz="4" w:space="0" w:color="auto"/>
            </w:tcBorders>
          </w:tcPr>
          <w:p w14:paraId="5165C417" w14:textId="465B1B47" w:rsidR="001C51C1" w:rsidRPr="00E217B1" w:rsidRDefault="001C51C1" w:rsidP="009F5ADA">
            <w:pPr>
              <w:rPr>
                <w:rFonts w:eastAsia="Calibri" w:cs="Calibri"/>
              </w:rPr>
            </w:pPr>
            <w:r w:rsidRPr="00E217B1">
              <w:rPr>
                <w:rFonts w:eastAsia="Calibri" w:cs="Calibri"/>
              </w:rPr>
              <w:t xml:space="preserve">Would these costs be different </w:t>
            </w:r>
            <w:r w:rsidR="00B4651B" w:rsidRPr="00E217B1">
              <w:rPr>
                <w:rFonts w:eastAsia="Calibri" w:cs="Calibri"/>
              </w:rPr>
              <w:t xml:space="preserve">depending on the location? If yes, please explain how. </w:t>
            </w:r>
          </w:p>
          <w:p w14:paraId="482074F4" w14:textId="77777777" w:rsidR="001C51C1" w:rsidRPr="00E217B1" w:rsidRDefault="001C51C1" w:rsidP="009F5ADA"/>
        </w:tc>
        <w:tc>
          <w:tcPr>
            <w:tcW w:w="5812" w:type="dxa"/>
            <w:tcBorders>
              <w:bottom w:val="single" w:sz="4" w:space="0" w:color="auto"/>
            </w:tcBorders>
          </w:tcPr>
          <w:p w14:paraId="2033A33D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</w:tr>
      <w:tr w:rsidR="001C51C1" w:rsidRPr="00E217B1" w14:paraId="72936D72" w14:textId="77777777" w:rsidTr="001930C0">
        <w:trPr>
          <w:trHeight w:val="516"/>
        </w:trPr>
        <w:tc>
          <w:tcPr>
            <w:tcW w:w="1590" w:type="dxa"/>
            <w:vMerge/>
          </w:tcPr>
          <w:p w14:paraId="3575CE2A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</w:tcPr>
          <w:p w14:paraId="0372E453" w14:textId="77777777" w:rsidR="001C51C1" w:rsidRPr="00E217B1" w:rsidRDefault="001C51C1" w:rsidP="009F5ADA">
            <w:pPr>
              <w:rPr>
                <w:rFonts w:eastAsia="Calibri" w:cs="Calibri"/>
              </w:rPr>
            </w:pPr>
            <w:r w:rsidRPr="00E217B1">
              <w:rPr>
                <w:rFonts w:eastAsia="Calibri" w:cs="Calibri"/>
              </w:rPr>
              <w:t>What cost savings per transaction do you offer for larger sums or higher numbers of payment recipients?</w:t>
            </w:r>
          </w:p>
          <w:p w14:paraId="69ADE711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F8669BE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</w:tr>
      <w:tr w:rsidR="001C51C1" w:rsidRPr="00E217B1" w14:paraId="120AAF5E" w14:textId="77777777" w:rsidTr="001930C0">
        <w:trPr>
          <w:trHeight w:val="530"/>
        </w:trPr>
        <w:tc>
          <w:tcPr>
            <w:tcW w:w="1590" w:type="dxa"/>
            <w:vMerge/>
          </w:tcPr>
          <w:p w14:paraId="666AA2AA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7052" w:type="dxa"/>
            <w:tcBorders>
              <w:top w:val="single" w:sz="4" w:space="0" w:color="auto"/>
            </w:tcBorders>
          </w:tcPr>
          <w:p w14:paraId="4035E62D" w14:textId="4DFB6572" w:rsidR="001C51C1" w:rsidRPr="00E217B1" w:rsidRDefault="00B4651B" w:rsidP="009F5ADA">
            <w:pPr>
              <w:rPr>
                <w:rFonts w:eastAsia="Calibri" w:cs="Calibri"/>
              </w:rPr>
            </w:pPr>
            <w:r w:rsidRPr="00E217B1">
              <w:rPr>
                <w:rFonts w:eastAsia="Calibri" w:cs="Calibri"/>
              </w:rPr>
              <w:t>Are there any other</w:t>
            </w:r>
            <w:r w:rsidR="001C51C1" w:rsidRPr="00E217B1">
              <w:rPr>
                <w:rFonts w:eastAsia="Calibri" w:cs="Calibri"/>
              </w:rPr>
              <w:t xml:space="preserve"> variables influence the cost of the transfer service?</w:t>
            </w:r>
          </w:p>
          <w:p w14:paraId="6ECC1AB8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272A04E6" w14:textId="77777777" w:rsidR="001C51C1" w:rsidRPr="00E217B1" w:rsidRDefault="001C51C1" w:rsidP="009F5ADA">
            <w:pPr>
              <w:rPr>
                <w:rFonts w:eastAsia="Calibri" w:cs="Calibri"/>
              </w:rPr>
            </w:pPr>
          </w:p>
        </w:tc>
      </w:tr>
      <w:tr w:rsidR="001C51C1" w:rsidRPr="001C51C1" w14:paraId="5EE6B1B2" w14:textId="77777777" w:rsidTr="001930C0">
        <w:trPr>
          <w:trHeight w:val="1087"/>
        </w:trPr>
        <w:tc>
          <w:tcPr>
            <w:tcW w:w="1590" w:type="dxa"/>
            <w:vMerge w:val="restart"/>
          </w:tcPr>
          <w:p w14:paraId="3EF66B63" w14:textId="77777777" w:rsidR="001C51C1" w:rsidRPr="00E217B1" w:rsidRDefault="001C51C1" w:rsidP="009F5ADA">
            <w:r w:rsidRPr="00E217B1">
              <w:rPr>
                <w:rFonts w:eastAsia="Calibri" w:cs="Calibri"/>
              </w:rPr>
              <w:t>Proposed payment method, schedule</w:t>
            </w:r>
          </w:p>
        </w:tc>
        <w:tc>
          <w:tcPr>
            <w:tcW w:w="7052" w:type="dxa"/>
            <w:tcBorders>
              <w:bottom w:val="single" w:sz="4" w:space="0" w:color="auto"/>
            </w:tcBorders>
          </w:tcPr>
          <w:p w14:paraId="0E827E53" w14:textId="22A85187" w:rsidR="00B4651B" w:rsidRPr="00DE2269" w:rsidRDefault="001C51C1" w:rsidP="00B4651B">
            <w:pPr>
              <w:rPr>
                <w:rFonts w:eastAsia="Calibri" w:cs="Calibri"/>
              </w:rPr>
            </w:pPr>
            <w:r w:rsidRPr="00E217B1">
              <w:rPr>
                <w:rFonts w:eastAsia="Calibri" w:cs="Calibri"/>
              </w:rPr>
              <w:t>What is the proposed method and schedule of payment</w:t>
            </w:r>
            <w:r w:rsidR="00B4651B" w:rsidRPr="00E217B1">
              <w:rPr>
                <w:rFonts w:eastAsia="Calibri" w:cs="Calibri"/>
              </w:rPr>
              <w:t>. Does the bidder accept post-payment as per the process outlined in the ToR?</w:t>
            </w:r>
            <w:r w:rsidR="00B4651B">
              <w:rPr>
                <w:rFonts w:eastAsia="Calibri" w:cs="Calibri"/>
              </w:rPr>
              <w:t xml:space="preserve"> </w:t>
            </w:r>
          </w:p>
          <w:p w14:paraId="6AF3C2AB" w14:textId="32B94658" w:rsidR="001C51C1" w:rsidRPr="00DE2269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69C4DC94" w14:textId="77777777" w:rsidR="001C51C1" w:rsidRDefault="003403A8" w:rsidP="009F5ADA">
            <w:pPr>
              <w:rPr>
                <w:color w:val="222222"/>
              </w:rPr>
            </w:pPr>
            <w:sdt>
              <w:sdtPr>
                <w:rPr>
                  <w:color w:val="222222"/>
                </w:rPr>
                <w:id w:val="851612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217B1">
                  <w:rPr>
                    <w:rFonts w:ascii="MS Gothic" w:eastAsia="MS Gothic" w:hAnsi="MS Gothic" w:hint="eastAsia"/>
                    <w:color w:val="222222"/>
                  </w:rPr>
                  <w:t>☐</w:t>
                </w:r>
              </w:sdtContent>
            </w:sdt>
            <w:r w:rsidRPr="00E217B1">
              <w:rPr>
                <w:color w:val="222222"/>
              </w:rPr>
              <w:t xml:space="preserve">Yes   </w:t>
            </w:r>
            <w:sdt>
              <w:sdtPr>
                <w:rPr>
                  <w:color w:val="222222"/>
                </w:rPr>
                <w:id w:val="-738240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217B1">
                  <w:rPr>
                    <w:rFonts w:ascii="MS Gothic" w:eastAsia="MS Gothic" w:hAnsi="MS Gothic" w:hint="eastAsia"/>
                    <w:color w:val="222222"/>
                  </w:rPr>
                  <w:t>☐</w:t>
                </w:r>
              </w:sdtContent>
            </w:sdt>
            <w:r w:rsidRPr="00E217B1">
              <w:rPr>
                <w:color w:val="222222"/>
              </w:rPr>
              <w:t>No</w:t>
            </w:r>
          </w:p>
          <w:p w14:paraId="24800904" w14:textId="63915E59" w:rsidR="003403A8" w:rsidRDefault="003403A8" w:rsidP="009F5ADA">
            <w:pPr>
              <w:rPr>
                <w:rFonts w:eastAsia="Calibri" w:cs="Calibri"/>
              </w:rPr>
            </w:pPr>
            <w:r>
              <w:rPr>
                <w:color w:val="222222"/>
              </w:rPr>
              <w:t>If No: please explain.</w:t>
            </w:r>
          </w:p>
        </w:tc>
      </w:tr>
      <w:tr w:rsidR="001C51C1" w:rsidRPr="001C51C1" w14:paraId="30D8FF54" w14:textId="77777777" w:rsidTr="00B4651B">
        <w:trPr>
          <w:trHeight w:val="60"/>
        </w:trPr>
        <w:tc>
          <w:tcPr>
            <w:tcW w:w="1590" w:type="dxa"/>
            <w:vMerge/>
          </w:tcPr>
          <w:p w14:paraId="533BF24C" w14:textId="77777777" w:rsidR="001C51C1" w:rsidRPr="0675F3A3" w:rsidRDefault="001C51C1" w:rsidP="009F5ADA">
            <w:pPr>
              <w:rPr>
                <w:rFonts w:eastAsia="Calibri" w:cs="Calibri"/>
              </w:rPr>
            </w:pPr>
          </w:p>
        </w:tc>
        <w:tc>
          <w:tcPr>
            <w:tcW w:w="7052" w:type="dxa"/>
            <w:tcBorders>
              <w:top w:val="single" w:sz="4" w:space="0" w:color="auto"/>
            </w:tcBorders>
          </w:tcPr>
          <w:p w14:paraId="131EA6AD" w14:textId="2E4C658F" w:rsidR="001C51C1" w:rsidRPr="00DE2269" w:rsidRDefault="001C51C1" w:rsidP="009F5ADA"/>
        </w:tc>
        <w:tc>
          <w:tcPr>
            <w:tcW w:w="5812" w:type="dxa"/>
            <w:tcBorders>
              <w:top w:val="single" w:sz="4" w:space="0" w:color="auto"/>
            </w:tcBorders>
          </w:tcPr>
          <w:p w14:paraId="19ECE9FB" w14:textId="77777777" w:rsidR="001C51C1" w:rsidRDefault="001C51C1" w:rsidP="009F5ADA">
            <w:pPr>
              <w:rPr>
                <w:rFonts w:eastAsia="Calibri" w:cs="Calibri"/>
              </w:rPr>
            </w:pPr>
          </w:p>
        </w:tc>
      </w:tr>
      <w:tr w:rsidR="001930C0" w:rsidRPr="001C51C1" w14:paraId="0ADE29AE" w14:textId="77777777" w:rsidTr="001930C0">
        <w:tc>
          <w:tcPr>
            <w:tcW w:w="1590" w:type="dxa"/>
          </w:tcPr>
          <w:p w14:paraId="0FC7F563" w14:textId="77777777" w:rsidR="001C51C1" w:rsidRDefault="001C51C1" w:rsidP="009F5ADA">
            <w:r w:rsidRPr="0675F3A3">
              <w:rPr>
                <w:rFonts w:eastAsia="Calibri" w:cs="Calibri"/>
              </w:rPr>
              <w:lastRenderedPageBreak/>
              <w:t>Other relevant information</w:t>
            </w:r>
          </w:p>
        </w:tc>
        <w:tc>
          <w:tcPr>
            <w:tcW w:w="7052" w:type="dxa"/>
          </w:tcPr>
          <w:p w14:paraId="649E922F" w14:textId="77777777" w:rsidR="001C51C1" w:rsidRDefault="001C51C1" w:rsidP="009F5ADA">
            <w:pPr>
              <w:rPr>
                <w:rFonts w:eastAsia="Calibri" w:cs="Calibri"/>
              </w:rPr>
            </w:pPr>
            <w:r w:rsidRPr="0675F3A3">
              <w:rPr>
                <w:rFonts w:eastAsia="Calibri" w:cs="Calibri"/>
              </w:rPr>
              <w:t>Is there other relevant information in this respect of which DRC should be aware?</w:t>
            </w:r>
          </w:p>
          <w:p w14:paraId="04F86346" w14:textId="07D07ED6" w:rsidR="00DE2269" w:rsidRPr="00DE2269" w:rsidRDefault="00DE2269" w:rsidP="009F5ADA">
            <w:pPr>
              <w:rPr>
                <w:rFonts w:eastAsia="Calibri" w:cs="Calibri"/>
              </w:rPr>
            </w:pPr>
          </w:p>
        </w:tc>
        <w:tc>
          <w:tcPr>
            <w:tcW w:w="5812" w:type="dxa"/>
          </w:tcPr>
          <w:p w14:paraId="48053564" w14:textId="77777777" w:rsidR="001C51C1" w:rsidRDefault="001C51C1" w:rsidP="009F5ADA">
            <w:pPr>
              <w:rPr>
                <w:rFonts w:eastAsia="Calibri" w:cs="Calibri"/>
              </w:rPr>
            </w:pPr>
          </w:p>
        </w:tc>
      </w:tr>
    </w:tbl>
    <w:bookmarkEnd w:id="0"/>
    <w:p w14:paraId="3A616EDB" w14:textId="06A158D1" w:rsidR="002B0E26" w:rsidRPr="00BF24A1" w:rsidRDefault="002B0E26" w:rsidP="002B0E26">
      <w:pPr>
        <w:pStyle w:val="Heading2"/>
        <w:rPr>
          <w:lang w:val="en-US"/>
        </w:rPr>
      </w:pPr>
      <w:r w:rsidRPr="00EB4FA5">
        <w:rPr>
          <w:lang w:val="en-US"/>
        </w:rPr>
        <w:t>Validity and completeness of the quotation</w:t>
      </w:r>
    </w:p>
    <w:p w14:paraId="3C0952E7" w14:textId="77777777" w:rsidR="000163C9" w:rsidRDefault="000163C9">
      <w:pPr>
        <w:rPr>
          <w:lang w:val="en-US"/>
        </w:rPr>
      </w:pPr>
    </w:p>
    <w:p w14:paraId="1B5C31C8" w14:textId="77777777" w:rsidR="004049DC" w:rsidRDefault="004049DC">
      <w:pPr>
        <w:rPr>
          <w:lang w:val="en-US"/>
        </w:rPr>
      </w:pPr>
    </w:p>
    <w:p w14:paraId="6DB4B077" w14:textId="339203A4" w:rsidR="004049DC" w:rsidRDefault="00A97ECC" w:rsidP="00A97ECC">
      <w:pPr>
        <w:jc w:val="center"/>
        <w:rPr>
          <w:lang w:val="en-US"/>
        </w:rPr>
      </w:pPr>
      <w:r w:rsidRPr="00A97ECC">
        <w:rPr>
          <w:lang w:val="en-US"/>
        </w:rPr>
        <w:t>I hereby unequivocally confirm that there are no additional costs or variations in their price structure other than those indicated.</w:t>
      </w:r>
    </w:p>
    <w:p w14:paraId="0D1ACA68" w14:textId="77777777" w:rsidR="00A97ECC" w:rsidRDefault="00A97ECC" w:rsidP="00A97ECC">
      <w:pPr>
        <w:jc w:val="center"/>
        <w:rPr>
          <w:lang w:val="en-US"/>
        </w:rPr>
      </w:pPr>
    </w:p>
    <w:p w14:paraId="7188702D" w14:textId="4E47F371" w:rsidR="00A97ECC" w:rsidRDefault="00000000" w:rsidP="00A97ECC">
      <w:pPr>
        <w:jc w:val="center"/>
        <w:rPr>
          <w:lang w:val="en-US"/>
        </w:rPr>
      </w:pPr>
      <w:sdt>
        <w:sdtPr>
          <w:rPr>
            <w:color w:val="222222"/>
          </w:rPr>
          <w:id w:val="150334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129A">
            <w:rPr>
              <w:rFonts w:ascii="MS Gothic" w:eastAsia="MS Gothic" w:hAnsi="MS Gothic" w:hint="eastAsia"/>
              <w:color w:val="222222"/>
            </w:rPr>
            <w:t>☐</w:t>
          </w:r>
        </w:sdtContent>
      </w:sdt>
      <w:r w:rsidR="00A97ECC" w:rsidRPr="00F5276D">
        <w:rPr>
          <w:color w:val="222222"/>
        </w:rPr>
        <w:t xml:space="preserve">Yes   </w:t>
      </w:r>
      <w:sdt>
        <w:sdtPr>
          <w:rPr>
            <w:color w:val="222222"/>
          </w:rPr>
          <w:id w:val="-936668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7ECC" w:rsidRPr="00F5276D">
            <w:rPr>
              <w:rFonts w:ascii="MS Gothic" w:eastAsia="MS Gothic" w:hAnsi="MS Gothic" w:hint="eastAsia"/>
              <w:color w:val="222222"/>
            </w:rPr>
            <w:t>☐</w:t>
          </w:r>
        </w:sdtContent>
      </w:sdt>
      <w:r w:rsidR="00A97ECC" w:rsidRPr="00F5276D">
        <w:rPr>
          <w:color w:val="222222"/>
        </w:rPr>
        <w:t>No</w:t>
      </w:r>
    </w:p>
    <w:p w14:paraId="5DCEF255" w14:textId="77777777" w:rsidR="004049DC" w:rsidRDefault="004049DC">
      <w:pPr>
        <w:rPr>
          <w:lang w:val="en-US"/>
        </w:rPr>
      </w:pPr>
    </w:p>
    <w:p w14:paraId="424791B1" w14:textId="77777777" w:rsidR="004049DC" w:rsidRDefault="004049DC">
      <w:pPr>
        <w:rPr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64"/>
        <w:gridCol w:w="5670"/>
      </w:tblGrid>
      <w:tr w:rsidR="00015F6A" w14:paraId="357D3648" w14:textId="77777777" w:rsidTr="009F577F">
        <w:trPr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54083BF5" w14:textId="77777777" w:rsidR="00015F6A" w:rsidRPr="00132DF0" w:rsidRDefault="00132DF0" w:rsidP="00132DF0">
            <w:pPr>
              <w:jc w:val="center"/>
              <w:rPr>
                <w:b/>
                <w:bCs/>
                <w:lang w:val="en-US"/>
              </w:rPr>
            </w:pPr>
            <w:r w:rsidRPr="00132DF0">
              <w:rPr>
                <w:b/>
                <w:bCs/>
                <w:lang w:val="en-US"/>
              </w:rPr>
              <w:t>Bid validity period</w:t>
            </w:r>
          </w:p>
          <w:p w14:paraId="2E7376FA" w14:textId="133BC154" w:rsidR="00132DF0" w:rsidRPr="00132DF0" w:rsidRDefault="00132DF0" w:rsidP="00132DF0">
            <w:pPr>
              <w:jc w:val="center"/>
              <w:rPr>
                <w:i/>
                <w:iCs/>
                <w:lang w:val="en-US"/>
              </w:rPr>
            </w:pPr>
            <w:r w:rsidRPr="00132DF0">
              <w:rPr>
                <w:b/>
                <w:bCs/>
                <w:i/>
                <w:iCs/>
                <w:lang w:val="en-US"/>
              </w:rPr>
              <w:t>At least</w:t>
            </w:r>
            <w:r w:rsidR="00503ACA">
              <w:rPr>
                <w:b/>
                <w:bCs/>
                <w:i/>
                <w:iCs/>
                <w:lang w:val="en-US"/>
              </w:rPr>
              <w:t xml:space="preserve"> [</w:t>
            </w:r>
            <w:r w:rsidR="003403A8">
              <w:rPr>
                <w:b/>
                <w:bCs/>
                <w:i/>
                <w:iCs/>
                <w:color w:val="FF0000"/>
                <w:lang w:val="en-US"/>
              </w:rPr>
              <w:t>3</w:t>
            </w:r>
            <w:r w:rsidR="00503ACA">
              <w:rPr>
                <w:b/>
                <w:bCs/>
                <w:i/>
                <w:iCs/>
                <w:lang w:val="en-US"/>
              </w:rPr>
              <w:t>]</w:t>
            </w:r>
            <w:r w:rsidRPr="00132DF0">
              <w:rPr>
                <w:b/>
                <w:bCs/>
                <w:i/>
                <w:iCs/>
                <w:lang w:val="en-US"/>
              </w:rPr>
              <w:t xml:space="preserve"> months</w:t>
            </w:r>
          </w:p>
        </w:tc>
        <w:tc>
          <w:tcPr>
            <w:tcW w:w="5670" w:type="dxa"/>
          </w:tcPr>
          <w:p w14:paraId="1EA8316F" w14:textId="77777777" w:rsidR="00015F6A" w:rsidRDefault="00015F6A">
            <w:pPr>
              <w:rPr>
                <w:lang w:val="en-US"/>
              </w:rPr>
            </w:pPr>
          </w:p>
        </w:tc>
      </w:tr>
      <w:tr w:rsidR="004C0DD4" w14:paraId="0C888EEB" w14:textId="77777777" w:rsidTr="009F577F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12CEE21B" w14:textId="5898D7C5" w:rsidR="004C0DD4" w:rsidRPr="00132DF0" w:rsidRDefault="004C0DD4" w:rsidP="004C0DD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Currency of the bid</w:t>
            </w:r>
          </w:p>
        </w:tc>
        <w:tc>
          <w:tcPr>
            <w:tcW w:w="5670" w:type="dxa"/>
          </w:tcPr>
          <w:p w14:paraId="25C4DE15" w14:textId="77777777" w:rsidR="004C0DD4" w:rsidRDefault="004C0DD4">
            <w:pPr>
              <w:rPr>
                <w:lang w:val="en-US"/>
              </w:rPr>
            </w:pPr>
          </w:p>
        </w:tc>
      </w:tr>
      <w:tr w:rsidR="004C0DD4" w14:paraId="31A9AF8A" w14:textId="77777777" w:rsidTr="009F577F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3A042DFC" w14:textId="3C6A0BA0" w:rsidR="004C0DD4" w:rsidRDefault="009B0806" w:rsidP="004C0DD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 name</w:t>
            </w:r>
          </w:p>
        </w:tc>
        <w:tc>
          <w:tcPr>
            <w:tcW w:w="5670" w:type="dxa"/>
          </w:tcPr>
          <w:p w14:paraId="4D64DE1C" w14:textId="77777777" w:rsidR="004C0DD4" w:rsidRDefault="004C0DD4">
            <w:pPr>
              <w:rPr>
                <w:lang w:val="en-US"/>
              </w:rPr>
            </w:pPr>
          </w:p>
        </w:tc>
      </w:tr>
      <w:tr w:rsidR="009B0806" w14:paraId="1EEFB206" w14:textId="77777777" w:rsidTr="009F577F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2761380E" w14:textId="50F7933A" w:rsidR="009B0806" w:rsidRDefault="00CD3EAD" w:rsidP="004C0DD4">
            <w:pPr>
              <w:jc w:val="center"/>
              <w:rPr>
                <w:b/>
                <w:bCs/>
                <w:lang w:val="en-US"/>
              </w:rPr>
            </w:pPr>
            <w:r w:rsidRPr="00CD3EAD">
              <w:rPr>
                <w:b/>
                <w:bCs/>
                <w:lang w:val="en-US"/>
              </w:rPr>
              <w:t>Name of the representative who completed the offer</w:t>
            </w:r>
          </w:p>
        </w:tc>
        <w:tc>
          <w:tcPr>
            <w:tcW w:w="5670" w:type="dxa"/>
          </w:tcPr>
          <w:p w14:paraId="57B03BB7" w14:textId="77777777" w:rsidR="009B0806" w:rsidRDefault="009B0806">
            <w:pPr>
              <w:rPr>
                <w:lang w:val="en-US"/>
              </w:rPr>
            </w:pPr>
          </w:p>
        </w:tc>
      </w:tr>
      <w:tr w:rsidR="00A97ECC" w14:paraId="34E34065" w14:textId="77777777" w:rsidTr="009F577F">
        <w:trPr>
          <w:trHeight w:val="492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70675328" w14:textId="71E957AB" w:rsidR="00A97ECC" w:rsidRPr="00CD3EAD" w:rsidRDefault="00A97ECC" w:rsidP="004C0DD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Date of submission</w:t>
            </w:r>
          </w:p>
        </w:tc>
        <w:tc>
          <w:tcPr>
            <w:tcW w:w="5670" w:type="dxa"/>
          </w:tcPr>
          <w:p w14:paraId="46EE0930" w14:textId="77777777" w:rsidR="00A97ECC" w:rsidRDefault="00A97ECC">
            <w:pPr>
              <w:rPr>
                <w:lang w:val="en-US"/>
              </w:rPr>
            </w:pPr>
          </w:p>
        </w:tc>
      </w:tr>
      <w:tr w:rsidR="00A97ECC" w14:paraId="03D9A6C5" w14:textId="77777777" w:rsidTr="009F577F">
        <w:trPr>
          <w:trHeight w:val="2115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60602C07" w14:textId="74266093" w:rsidR="00A97ECC" w:rsidRDefault="000560B8" w:rsidP="004C0DD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Signature &amp; Company stamp</w:t>
            </w:r>
          </w:p>
        </w:tc>
        <w:tc>
          <w:tcPr>
            <w:tcW w:w="5670" w:type="dxa"/>
          </w:tcPr>
          <w:p w14:paraId="648600CD" w14:textId="77777777" w:rsidR="00A97ECC" w:rsidRDefault="00A97ECC">
            <w:pPr>
              <w:rPr>
                <w:lang w:val="en-US"/>
              </w:rPr>
            </w:pPr>
          </w:p>
        </w:tc>
      </w:tr>
    </w:tbl>
    <w:p w14:paraId="31DE1C14" w14:textId="77777777" w:rsidR="005753C1" w:rsidRDefault="005753C1">
      <w:pPr>
        <w:rPr>
          <w:lang w:val="en-US"/>
        </w:rPr>
      </w:pPr>
    </w:p>
    <w:p w14:paraId="2DCF6DA4" w14:textId="77777777" w:rsidR="00CD3EAD" w:rsidRDefault="00CD3EAD">
      <w:pPr>
        <w:rPr>
          <w:lang w:val="en-US"/>
        </w:rPr>
      </w:pPr>
    </w:p>
    <w:p w14:paraId="7439088A" w14:textId="77777777" w:rsidR="00CD3EAD" w:rsidRPr="002B0E26" w:rsidRDefault="00CD3EAD">
      <w:pPr>
        <w:rPr>
          <w:lang w:val="en-US"/>
        </w:rPr>
      </w:pPr>
    </w:p>
    <w:sectPr w:rsidR="00CD3EAD" w:rsidRPr="002B0E26" w:rsidSect="00A0540E">
      <w:headerReference w:type="default" r:id="rId11"/>
      <w:footerReference w:type="default" r:id="rId12"/>
      <w:pgSz w:w="15840" w:h="12240" w:orient="landscape"/>
      <w:pgMar w:top="851" w:right="720" w:bottom="709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EBB1D" w14:textId="77777777" w:rsidR="001F0A31" w:rsidRDefault="001F0A31" w:rsidP="00AF6F94">
      <w:r>
        <w:separator/>
      </w:r>
    </w:p>
  </w:endnote>
  <w:endnote w:type="continuationSeparator" w:id="0">
    <w:p w14:paraId="086E6FBD" w14:textId="77777777" w:rsidR="001F0A31" w:rsidRDefault="001F0A31" w:rsidP="00AF6F94">
      <w:r>
        <w:continuationSeparator/>
      </w:r>
    </w:p>
  </w:endnote>
  <w:endnote w:type="continuationNotice" w:id="1">
    <w:p w14:paraId="0A4E4551" w14:textId="77777777" w:rsidR="001F0A31" w:rsidRDefault="001F0A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b w:val="0"/>
        <w:caps w:val="0"/>
        <w:noProof w:val="0"/>
        <w:color w:val="auto"/>
        <w:spacing w:val="0"/>
        <w:kern w:val="0"/>
        <w:sz w:val="20"/>
        <w:szCs w:val="20"/>
        <w:lang w:val="en-GB" w:eastAsia="en-US"/>
      </w:rPr>
      <w:id w:val="11279521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b w:val="0"/>
            <w:caps w:val="0"/>
            <w:noProof w:val="0"/>
            <w:color w:val="auto"/>
            <w:spacing w:val="0"/>
            <w:kern w:val="0"/>
            <w:sz w:val="20"/>
            <w:szCs w:val="20"/>
            <w:lang w:val="en-GB"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687525" w14:textId="4D33FE67" w:rsidR="00D70F16" w:rsidRDefault="00D70F16" w:rsidP="00D70F16">
            <w:pPr>
              <w:pStyle w:val="policyarea"/>
              <w:tabs>
                <w:tab w:val="right" w:pos="9923"/>
              </w:tabs>
              <w:spacing w:after="0"/>
            </w:pPr>
          </w:p>
          <w:p w14:paraId="003EB337" w14:textId="3E2550DC" w:rsidR="00CE2F0F" w:rsidRDefault="00CE2F0F" w:rsidP="00CE2F0F">
            <w:pPr>
              <w:pStyle w:val="Footer"/>
              <w:jc w:val="lef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</w:t>
            </w:r>
            <w:r w:rsidRPr="00CE2F0F">
              <w:rPr>
                <w:lang w:val="en-US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CE2F0F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CE2F0F">
              <w:rPr>
                <w:lang w:val="en-US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CE2F0F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CAFE0" w14:textId="3DE11DBD" w:rsidR="003D332B" w:rsidRDefault="003D332B" w:rsidP="00CE2F0F">
    <w:pPr>
      <w:pStyle w:val="Footer"/>
      <w:tabs>
        <w:tab w:val="clear" w:pos="4513"/>
        <w:tab w:val="clear" w:pos="9026"/>
        <w:tab w:val="left" w:pos="3445"/>
        <w:tab w:val="left" w:pos="571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6BAA" w14:textId="77777777" w:rsidR="001F0A31" w:rsidRDefault="001F0A31" w:rsidP="00AF6F94">
      <w:r>
        <w:separator/>
      </w:r>
    </w:p>
  </w:footnote>
  <w:footnote w:type="continuationSeparator" w:id="0">
    <w:p w14:paraId="6B54A1C0" w14:textId="77777777" w:rsidR="001F0A31" w:rsidRDefault="001F0A31" w:rsidP="00AF6F94">
      <w:r>
        <w:continuationSeparator/>
      </w:r>
    </w:p>
  </w:footnote>
  <w:footnote w:type="continuationNotice" w:id="1">
    <w:p w14:paraId="0A86EC6D" w14:textId="77777777" w:rsidR="001F0A31" w:rsidRDefault="001F0A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86241" w14:textId="492A34B1" w:rsidR="003D332B" w:rsidRPr="00AF6F94" w:rsidRDefault="003D332B" w:rsidP="005B1915">
    <w:pPr>
      <w:tabs>
        <w:tab w:val="left" w:pos="360"/>
      </w:tabs>
      <w:rPr>
        <w:color w:val="222222"/>
        <w:sz w:val="32"/>
        <w:szCs w:val="32"/>
      </w:rPr>
    </w:pP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8240" behindDoc="0" locked="0" layoutInCell="1" allowOverlap="1" wp14:anchorId="708F37C4" wp14:editId="08EEB56B">
          <wp:simplePos x="0" y="0"/>
          <wp:positionH relativeFrom="margin">
            <wp:align>right</wp:align>
          </wp:positionH>
          <wp:positionV relativeFrom="paragraph">
            <wp:posOffset>-179763</wp:posOffset>
          </wp:positionV>
          <wp:extent cx="901065" cy="465455"/>
          <wp:effectExtent l="0" t="0" r="0" b="0"/>
          <wp:wrapThrough wrapText="bothSides">
            <wp:wrapPolygon edited="0">
              <wp:start x="0" y="0"/>
              <wp:lineTo x="0" y="20333"/>
              <wp:lineTo x="21006" y="20333"/>
              <wp:lineTo x="21006" y="7072"/>
              <wp:lineTo x="19180" y="0"/>
              <wp:lineTo x="0" y="0"/>
            </wp:wrapPolygon>
          </wp:wrapThrough>
          <wp:docPr id="30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1065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6F94">
      <w:rPr>
        <w:color w:val="222222"/>
        <w:sz w:val="32"/>
        <w:szCs w:val="32"/>
      </w:rPr>
      <w:t xml:space="preserve">Annex </w:t>
    </w:r>
    <w:r>
      <w:rPr>
        <w:color w:val="222222"/>
        <w:sz w:val="32"/>
        <w:szCs w:val="32"/>
      </w:rPr>
      <w:t>A.</w:t>
    </w:r>
    <w:r w:rsidR="00061695">
      <w:rPr>
        <w:color w:val="222222"/>
        <w:sz w:val="32"/>
        <w:szCs w:val="32"/>
      </w:rPr>
      <w:t>1.a</w:t>
    </w:r>
    <w:r w:rsidRPr="00AF6F94">
      <w:rPr>
        <w:color w:val="222222"/>
        <w:sz w:val="32"/>
        <w:szCs w:val="32"/>
      </w:rPr>
      <w:t xml:space="preserve"> </w:t>
    </w:r>
    <w:r>
      <w:rPr>
        <w:color w:val="222222"/>
        <w:sz w:val="32"/>
        <w:szCs w:val="32"/>
      </w:rPr>
      <w:t xml:space="preserve">– </w:t>
    </w:r>
    <w:r w:rsidR="00061695">
      <w:rPr>
        <w:color w:val="222222"/>
        <w:sz w:val="32"/>
        <w:szCs w:val="32"/>
      </w:rPr>
      <w:t>Technical Proposal – Pricing Structure</w:t>
    </w:r>
  </w:p>
  <w:p w14:paraId="10B0B2AE" w14:textId="5A5CA05A" w:rsidR="00E217B1" w:rsidRPr="00EE1B34" w:rsidRDefault="003D332B" w:rsidP="00E217B1">
    <w:pPr>
      <w:rPr>
        <w:rFonts w:ascii="Calibri" w:hAnsi="Calibri" w:cs="Arial"/>
        <w:b/>
        <w:color w:val="222222"/>
        <w:szCs w:val="22"/>
      </w:rPr>
    </w:pPr>
    <w:r>
      <w:t xml:space="preserve">Ref RFP : </w:t>
    </w:r>
    <w:r w:rsidR="00E217B1" w:rsidRPr="00D93E98">
      <w:rPr>
        <w:rFonts w:cstheme="minorHAnsi"/>
        <w:b/>
        <w:color w:val="222222"/>
        <w:szCs w:val="22"/>
      </w:rPr>
      <w:t>RFP‐AFG‐KBL 00</w:t>
    </w:r>
    <w:r w:rsidR="003403A8">
      <w:rPr>
        <w:rFonts w:cstheme="minorHAnsi"/>
        <w:b/>
        <w:color w:val="222222"/>
        <w:szCs w:val="22"/>
      </w:rPr>
      <w:t>8</w:t>
    </w:r>
    <w:r w:rsidR="00E217B1" w:rsidRPr="00D93E98">
      <w:rPr>
        <w:rFonts w:cstheme="minorHAnsi"/>
        <w:b/>
        <w:color w:val="222222"/>
        <w:szCs w:val="22"/>
      </w:rPr>
      <w:t>-</w:t>
    </w:r>
    <w:r w:rsidR="003403A8">
      <w:rPr>
        <w:rFonts w:cstheme="minorHAnsi"/>
        <w:b/>
        <w:color w:val="222222"/>
        <w:szCs w:val="22"/>
      </w:rPr>
      <w:t>May -2023</w:t>
    </w:r>
    <w:r w:rsidR="00E217B1" w:rsidRPr="00D93E98">
      <w:rPr>
        <w:rFonts w:cstheme="minorHAnsi"/>
        <w:b/>
        <w:color w:val="222222"/>
        <w:szCs w:val="22"/>
      </w:rPr>
      <w:t xml:space="preserve"> Provision of Cash </w:t>
    </w:r>
    <w:r w:rsidR="003403A8">
      <w:rPr>
        <w:rFonts w:cstheme="minorHAnsi"/>
        <w:b/>
        <w:color w:val="222222"/>
        <w:szCs w:val="22"/>
      </w:rPr>
      <w:t xml:space="preserve">or Hawala Services </w:t>
    </w:r>
  </w:p>
  <w:p w14:paraId="6CECF9CD" w14:textId="65C368AB" w:rsidR="003D332B" w:rsidRDefault="003D332B" w:rsidP="00AF6F94">
    <w:pPr>
      <w:pStyle w:val="Header"/>
      <w:jc w:val="left"/>
    </w:pPr>
  </w:p>
  <w:p w14:paraId="5A382E46" w14:textId="77777777" w:rsidR="003D332B" w:rsidRDefault="003D33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2407"/>
    <w:multiLevelType w:val="hybridMultilevel"/>
    <w:tmpl w:val="9892B8BC"/>
    <w:lvl w:ilvl="0" w:tplc="7CD6BDB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CE0631F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97C"/>
    <w:multiLevelType w:val="hybridMultilevel"/>
    <w:tmpl w:val="FFFFFFFF"/>
    <w:lvl w:ilvl="0" w:tplc="B65A14BC">
      <w:start w:val="1"/>
      <w:numFmt w:val="upperRoman"/>
      <w:lvlText w:val="%1."/>
      <w:lvlJc w:val="left"/>
      <w:pPr>
        <w:ind w:left="720" w:hanging="360"/>
      </w:pPr>
    </w:lvl>
    <w:lvl w:ilvl="1" w:tplc="E09EC3D4">
      <w:start w:val="1"/>
      <w:numFmt w:val="lowerLetter"/>
      <w:lvlText w:val="%2."/>
      <w:lvlJc w:val="left"/>
      <w:pPr>
        <w:ind w:left="1440" w:hanging="360"/>
      </w:pPr>
    </w:lvl>
    <w:lvl w:ilvl="2" w:tplc="3A5E8048">
      <w:start w:val="1"/>
      <w:numFmt w:val="lowerRoman"/>
      <w:lvlText w:val="%3."/>
      <w:lvlJc w:val="right"/>
      <w:pPr>
        <w:ind w:left="2160" w:hanging="180"/>
      </w:pPr>
    </w:lvl>
    <w:lvl w:ilvl="3" w:tplc="B3542C18">
      <w:start w:val="1"/>
      <w:numFmt w:val="decimal"/>
      <w:lvlText w:val="%4."/>
      <w:lvlJc w:val="left"/>
      <w:pPr>
        <w:ind w:left="2880" w:hanging="360"/>
      </w:pPr>
    </w:lvl>
    <w:lvl w:ilvl="4" w:tplc="1AB044F8">
      <w:start w:val="1"/>
      <w:numFmt w:val="lowerLetter"/>
      <w:lvlText w:val="%5."/>
      <w:lvlJc w:val="left"/>
      <w:pPr>
        <w:ind w:left="3600" w:hanging="360"/>
      </w:pPr>
    </w:lvl>
    <w:lvl w:ilvl="5" w:tplc="324605B6">
      <w:start w:val="1"/>
      <w:numFmt w:val="lowerRoman"/>
      <w:lvlText w:val="%6."/>
      <w:lvlJc w:val="right"/>
      <w:pPr>
        <w:ind w:left="4320" w:hanging="180"/>
      </w:pPr>
    </w:lvl>
    <w:lvl w:ilvl="6" w:tplc="6A2446DC">
      <w:start w:val="1"/>
      <w:numFmt w:val="decimal"/>
      <w:lvlText w:val="%7."/>
      <w:lvlJc w:val="left"/>
      <w:pPr>
        <w:ind w:left="5040" w:hanging="360"/>
      </w:pPr>
    </w:lvl>
    <w:lvl w:ilvl="7" w:tplc="C57CDF52">
      <w:start w:val="1"/>
      <w:numFmt w:val="lowerLetter"/>
      <w:lvlText w:val="%8."/>
      <w:lvlJc w:val="left"/>
      <w:pPr>
        <w:ind w:left="5760" w:hanging="360"/>
      </w:pPr>
    </w:lvl>
    <w:lvl w:ilvl="8" w:tplc="03C4BF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96481"/>
    <w:multiLevelType w:val="hybridMultilevel"/>
    <w:tmpl w:val="06E854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D7186"/>
    <w:multiLevelType w:val="hybridMultilevel"/>
    <w:tmpl w:val="EFFEA7D0"/>
    <w:lvl w:ilvl="0" w:tplc="7CD6BDB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2712F"/>
    <w:multiLevelType w:val="hybridMultilevel"/>
    <w:tmpl w:val="BAAE1A48"/>
    <w:lvl w:ilvl="0" w:tplc="7BF61088">
      <w:start w:val="1"/>
      <w:numFmt w:val="upperRoman"/>
      <w:pStyle w:val="Heading2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3414A"/>
    <w:multiLevelType w:val="hybridMultilevel"/>
    <w:tmpl w:val="04D84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60212">
    <w:abstractNumId w:val="1"/>
  </w:num>
  <w:num w:numId="2" w16cid:durableId="2032295870">
    <w:abstractNumId w:val="2"/>
  </w:num>
  <w:num w:numId="3" w16cid:durableId="1694572295">
    <w:abstractNumId w:val="4"/>
  </w:num>
  <w:num w:numId="4" w16cid:durableId="1143884949">
    <w:abstractNumId w:val="5"/>
  </w:num>
  <w:num w:numId="5" w16cid:durableId="1265696877">
    <w:abstractNumId w:val="0"/>
  </w:num>
  <w:num w:numId="6" w16cid:durableId="1419400612">
    <w:abstractNumId w:val="4"/>
    <w:lvlOverride w:ilvl="0">
      <w:startOverride w:val="1"/>
    </w:lvlOverride>
  </w:num>
  <w:num w:numId="7" w16cid:durableId="243951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94"/>
    <w:rsid w:val="000020B1"/>
    <w:rsid w:val="00005217"/>
    <w:rsid w:val="00005934"/>
    <w:rsid w:val="00015F6A"/>
    <w:rsid w:val="000163C9"/>
    <w:rsid w:val="000178B3"/>
    <w:rsid w:val="0002640F"/>
    <w:rsid w:val="00033EFD"/>
    <w:rsid w:val="00033FA2"/>
    <w:rsid w:val="00034128"/>
    <w:rsid w:val="000560B8"/>
    <w:rsid w:val="00056A2C"/>
    <w:rsid w:val="0006135D"/>
    <w:rsid w:val="00061695"/>
    <w:rsid w:val="000855CE"/>
    <w:rsid w:val="00087EB1"/>
    <w:rsid w:val="00092DE0"/>
    <w:rsid w:val="000A138F"/>
    <w:rsid w:val="000A4F4E"/>
    <w:rsid w:val="000C4FDC"/>
    <w:rsid w:val="000D3937"/>
    <w:rsid w:val="000D4693"/>
    <w:rsid w:val="000D71B5"/>
    <w:rsid w:val="000E41BF"/>
    <w:rsid w:val="000E7204"/>
    <w:rsid w:val="000F28CA"/>
    <w:rsid w:val="000F7061"/>
    <w:rsid w:val="000F77A0"/>
    <w:rsid w:val="00106217"/>
    <w:rsid w:val="001179DB"/>
    <w:rsid w:val="00132DF0"/>
    <w:rsid w:val="00146BDC"/>
    <w:rsid w:val="00156443"/>
    <w:rsid w:val="001723BF"/>
    <w:rsid w:val="00175D5F"/>
    <w:rsid w:val="001770C3"/>
    <w:rsid w:val="001930C0"/>
    <w:rsid w:val="00195D21"/>
    <w:rsid w:val="001967C5"/>
    <w:rsid w:val="001B4303"/>
    <w:rsid w:val="001C40E0"/>
    <w:rsid w:val="001C51C1"/>
    <w:rsid w:val="001E3E3E"/>
    <w:rsid w:val="001E76E1"/>
    <w:rsid w:val="001F0A31"/>
    <w:rsid w:val="001F0FD2"/>
    <w:rsid w:val="001F11A1"/>
    <w:rsid w:val="00200471"/>
    <w:rsid w:val="0022739A"/>
    <w:rsid w:val="00231A39"/>
    <w:rsid w:val="00246FF9"/>
    <w:rsid w:val="002A2259"/>
    <w:rsid w:val="002B0E26"/>
    <w:rsid w:val="002B1493"/>
    <w:rsid w:val="002B346D"/>
    <w:rsid w:val="002C6705"/>
    <w:rsid w:val="002D7732"/>
    <w:rsid w:val="002E00E0"/>
    <w:rsid w:val="002E63CA"/>
    <w:rsid w:val="00303DCE"/>
    <w:rsid w:val="00312F87"/>
    <w:rsid w:val="00326A1F"/>
    <w:rsid w:val="00331F7A"/>
    <w:rsid w:val="003324BC"/>
    <w:rsid w:val="003378F0"/>
    <w:rsid w:val="003403A8"/>
    <w:rsid w:val="00342014"/>
    <w:rsid w:val="00362D80"/>
    <w:rsid w:val="003632C8"/>
    <w:rsid w:val="003D2EFD"/>
    <w:rsid w:val="003D332B"/>
    <w:rsid w:val="003D68B4"/>
    <w:rsid w:val="003E2409"/>
    <w:rsid w:val="003E602B"/>
    <w:rsid w:val="003F07A9"/>
    <w:rsid w:val="003F2256"/>
    <w:rsid w:val="003F4AD3"/>
    <w:rsid w:val="004049DC"/>
    <w:rsid w:val="0041170E"/>
    <w:rsid w:val="00411B82"/>
    <w:rsid w:val="004238C9"/>
    <w:rsid w:val="0043168C"/>
    <w:rsid w:val="004340AE"/>
    <w:rsid w:val="00441661"/>
    <w:rsid w:val="004743ED"/>
    <w:rsid w:val="00481CD6"/>
    <w:rsid w:val="00496B5B"/>
    <w:rsid w:val="0049768C"/>
    <w:rsid w:val="004B4477"/>
    <w:rsid w:val="004B6B87"/>
    <w:rsid w:val="004C0DD4"/>
    <w:rsid w:val="004C68B9"/>
    <w:rsid w:val="004F0C42"/>
    <w:rsid w:val="00503ACA"/>
    <w:rsid w:val="00503BFB"/>
    <w:rsid w:val="00545BA1"/>
    <w:rsid w:val="00553661"/>
    <w:rsid w:val="00553C4F"/>
    <w:rsid w:val="00556620"/>
    <w:rsid w:val="00566BCE"/>
    <w:rsid w:val="005753C1"/>
    <w:rsid w:val="0058629B"/>
    <w:rsid w:val="005B1915"/>
    <w:rsid w:val="005B1EE5"/>
    <w:rsid w:val="005B234E"/>
    <w:rsid w:val="005C594C"/>
    <w:rsid w:val="005C6FAE"/>
    <w:rsid w:val="005D3AD9"/>
    <w:rsid w:val="005E6D69"/>
    <w:rsid w:val="005E7D0F"/>
    <w:rsid w:val="005F64BE"/>
    <w:rsid w:val="006107B7"/>
    <w:rsid w:val="00614870"/>
    <w:rsid w:val="00614B85"/>
    <w:rsid w:val="00633091"/>
    <w:rsid w:val="00636A8A"/>
    <w:rsid w:val="00644BBD"/>
    <w:rsid w:val="006522C1"/>
    <w:rsid w:val="0066164A"/>
    <w:rsid w:val="0066451A"/>
    <w:rsid w:val="006762F4"/>
    <w:rsid w:val="00683A08"/>
    <w:rsid w:val="00684683"/>
    <w:rsid w:val="00687DF1"/>
    <w:rsid w:val="00693AB0"/>
    <w:rsid w:val="00696F5C"/>
    <w:rsid w:val="006A4D17"/>
    <w:rsid w:val="006A6AE8"/>
    <w:rsid w:val="006B1FFB"/>
    <w:rsid w:val="006B6CBA"/>
    <w:rsid w:val="006D0729"/>
    <w:rsid w:val="007002ED"/>
    <w:rsid w:val="007114DB"/>
    <w:rsid w:val="00725E39"/>
    <w:rsid w:val="00737D01"/>
    <w:rsid w:val="007417B5"/>
    <w:rsid w:val="0074762A"/>
    <w:rsid w:val="00755051"/>
    <w:rsid w:val="00764334"/>
    <w:rsid w:val="00766253"/>
    <w:rsid w:val="00766E77"/>
    <w:rsid w:val="0077292E"/>
    <w:rsid w:val="007B0320"/>
    <w:rsid w:val="007D7825"/>
    <w:rsid w:val="007E0E35"/>
    <w:rsid w:val="007F54DA"/>
    <w:rsid w:val="008375B4"/>
    <w:rsid w:val="0083792A"/>
    <w:rsid w:val="00863358"/>
    <w:rsid w:val="008649DF"/>
    <w:rsid w:val="00870600"/>
    <w:rsid w:val="008828DE"/>
    <w:rsid w:val="00885118"/>
    <w:rsid w:val="00890210"/>
    <w:rsid w:val="008A129A"/>
    <w:rsid w:val="008B28BA"/>
    <w:rsid w:val="008B7270"/>
    <w:rsid w:val="008D2C8A"/>
    <w:rsid w:val="008F1F9D"/>
    <w:rsid w:val="00901341"/>
    <w:rsid w:val="009201F9"/>
    <w:rsid w:val="0093430D"/>
    <w:rsid w:val="00946C9C"/>
    <w:rsid w:val="00951E66"/>
    <w:rsid w:val="00956E49"/>
    <w:rsid w:val="00964915"/>
    <w:rsid w:val="00977F30"/>
    <w:rsid w:val="009815BA"/>
    <w:rsid w:val="00983D87"/>
    <w:rsid w:val="00994686"/>
    <w:rsid w:val="009A5F7D"/>
    <w:rsid w:val="009B0806"/>
    <w:rsid w:val="009C2CA1"/>
    <w:rsid w:val="009E3626"/>
    <w:rsid w:val="009E4691"/>
    <w:rsid w:val="009F054E"/>
    <w:rsid w:val="009F577F"/>
    <w:rsid w:val="009F5ADA"/>
    <w:rsid w:val="00A0540E"/>
    <w:rsid w:val="00A146F7"/>
    <w:rsid w:val="00A3127F"/>
    <w:rsid w:val="00A37550"/>
    <w:rsid w:val="00A41318"/>
    <w:rsid w:val="00A4580F"/>
    <w:rsid w:val="00A6176E"/>
    <w:rsid w:val="00A80AA5"/>
    <w:rsid w:val="00A97ECC"/>
    <w:rsid w:val="00AA18FB"/>
    <w:rsid w:val="00AA316D"/>
    <w:rsid w:val="00AA750B"/>
    <w:rsid w:val="00AC2D92"/>
    <w:rsid w:val="00AC45BB"/>
    <w:rsid w:val="00AC52CF"/>
    <w:rsid w:val="00AD361A"/>
    <w:rsid w:val="00AD3FF3"/>
    <w:rsid w:val="00AE0CF9"/>
    <w:rsid w:val="00AF06A6"/>
    <w:rsid w:val="00AF6F94"/>
    <w:rsid w:val="00AF78A1"/>
    <w:rsid w:val="00B07BD9"/>
    <w:rsid w:val="00B15E07"/>
    <w:rsid w:val="00B2006E"/>
    <w:rsid w:val="00B32D64"/>
    <w:rsid w:val="00B4651B"/>
    <w:rsid w:val="00B47321"/>
    <w:rsid w:val="00B62103"/>
    <w:rsid w:val="00B7263F"/>
    <w:rsid w:val="00B7531E"/>
    <w:rsid w:val="00B77480"/>
    <w:rsid w:val="00B87B70"/>
    <w:rsid w:val="00BA455D"/>
    <w:rsid w:val="00BA6F2E"/>
    <w:rsid w:val="00BB6AEA"/>
    <w:rsid w:val="00BC4553"/>
    <w:rsid w:val="00BC7B52"/>
    <w:rsid w:val="00BD628E"/>
    <w:rsid w:val="00BE0809"/>
    <w:rsid w:val="00BE6228"/>
    <w:rsid w:val="00BF24A1"/>
    <w:rsid w:val="00C145BD"/>
    <w:rsid w:val="00C17AFA"/>
    <w:rsid w:val="00C17B06"/>
    <w:rsid w:val="00C201CE"/>
    <w:rsid w:val="00C223BA"/>
    <w:rsid w:val="00C252AE"/>
    <w:rsid w:val="00C76144"/>
    <w:rsid w:val="00C874F9"/>
    <w:rsid w:val="00CA3B2F"/>
    <w:rsid w:val="00CD3EAD"/>
    <w:rsid w:val="00CE2F0F"/>
    <w:rsid w:val="00CE7B2E"/>
    <w:rsid w:val="00CF518D"/>
    <w:rsid w:val="00CF71D2"/>
    <w:rsid w:val="00D012D4"/>
    <w:rsid w:val="00D02348"/>
    <w:rsid w:val="00D213C1"/>
    <w:rsid w:val="00D21C2B"/>
    <w:rsid w:val="00D31934"/>
    <w:rsid w:val="00D55723"/>
    <w:rsid w:val="00D655A4"/>
    <w:rsid w:val="00D70F16"/>
    <w:rsid w:val="00D723B5"/>
    <w:rsid w:val="00D828AE"/>
    <w:rsid w:val="00D867C1"/>
    <w:rsid w:val="00D941E7"/>
    <w:rsid w:val="00DB3EF8"/>
    <w:rsid w:val="00DD2704"/>
    <w:rsid w:val="00DE2269"/>
    <w:rsid w:val="00DE5ABD"/>
    <w:rsid w:val="00DE6751"/>
    <w:rsid w:val="00DF0515"/>
    <w:rsid w:val="00DF061E"/>
    <w:rsid w:val="00DF40C3"/>
    <w:rsid w:val="00E20713"/>
    <w:rsid w:val="00E21110"/>
    <w:rsid w:val="00E217B1"/>
    <w:rsid w:val="00E26A0F"/>
    <w:rsid w:val="00E34A03"/>
    <w:rsid w:val="00E42B7B"/>
    <w:rsid w:val="00E43BF4"/>
    <w:rsid w:val="00E47B0B"/>
    <w:rsid w:val="00E52D43"/>
    <w:rsid w:val="00E57438"/>
    <w:rsid w:val="00E57BB1"/>
    <w:rsid w:val="00E62E42"/>
    <w:rsid w:val="00E651C2"/>
    <w:rsid w:val="00E957AA"/>
    <w:rsid w:val="00EA1942"/>
    <w:rsid w:val="00EA5164"/>
    <w:rsid w:val="00EB4FA5"/>
    <w:rsid w:val="00EB7ECE"/>
    <w:rsid w:val="00EC0D11"/>
    <w:rsid w:val="00EC38AA"/>
    <w:rsid w:val="00EE0C4D"/>
    <w:rsid w:val="00F03CDA"/>
    <w:rsid w:val="00F05DA1"/>
    <w:rsid w:val="00F23133"/>
    <w:rsid w:val="00F33E5E"/>
    <w:rsid w:val="00F53CF5"/>
    <w:rsid w:val="00F60763"/>
    <w:rsid w:val="00F711C5"/>
    <w:rsid w:val="00F7160B"/>
    <w:rsid w:val="00F83891"/>
    <w:rsid w:val="00FB06F3"/>
    <w:rsid w:val="00FE62DB"/>
    <w:rsid w:val="0A17ADBA"/>
    <w:rsid w:val="16392502"/>
    <w:rsid w:val="174A3141"/>
    <w:rsid w:val="17F17B99"/>
    <w:rsid w:val="1A85F74B"/>
    <w:rsid w:val="1C6F1804"/>
    <w:rsid w:val="1D573F91"/>
    <w:rsid w:val="23CCD21A"/>
    <w:rsid w:val="2631AAA2"/>
    <w:rsid w:val="276EB0CE"/>
    <w:rsid w:val="3002467D"/>
    <w:rsid w:val="38D5E43B"/>
    <w:rsid w:val="3BEE03AC"/>
    <w:rsid w:val="3E8E04ED"/>
    <w:rsid w:val="405A796A"/>
    <w:rsid w:val="416699A9"/>
    <w:rsid w:val="41D17FD7"/>
    <w:rsid w:val="427092D1"/>
    <w:rsid w:val="4ACA9B2A"/>
    <w:rsid w:val="4CBDA4A7"/>
    <w:rsid w:val="4E82B8D1"/>
    <w:rsid w:val="503896F1"/>
    <w:rsid w:val="523EB6FB"/>
    <w:rsid w:val="5787FBF8"/>
    <w:rsid w:val="59B2F3EB"/>
    <w:rsid w:val="5A48F824"/>
    <w:rsid w:val="5D383101"/>
    <w:rsid w:val="66027186"/>
    <w:rsid w:val="67BDCA10"/>
    <w:rsid w:val="6CD9ECEE"/>
    <w:rsid w:val="71C17B50"/>
    <w:rsid w:val="726935C9"/>
    <w:rsid w:val="726D5972"/>
    <w:rsid w:val="72A5F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75042E"/>
  <w15:chartTrackingRefBased/>
  <w15:docId w15:val="{FE410242-13BB-462B-AF7D-0913277A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94"/>
    <w:pPr>
      <w:spacing w:after="0" w:line="240" w:lineRule="auto"/>
      <w:jc w:val="both"/>
    </w:pPr>
    <w:rPr>
      <w:rFonts w:eastAsia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7DF1"/>
    <w:pPr>
      <w:tabs>
        <w:tab w:val="left" w:pos="360"/>
      </w:tabs>
      <w:outlineLvl w:val="0"/>
    </w:pPr>
    <w:rPr>
      <w:b/>
      <w:bCs/>
      <w:color w:val="222222"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033EFD"/>
    <w:pPr>
      <w:numPr>
        <w:numId w:val="3"/>
      </w:numPr>
      <w:tabs>
        <w:tab w:val="left" w:pos="360"/>
      </w:tabs>
      <w:outlineLvl w:val="1"/>
    </w:pPr>
    <w:rPr>
      <w:b/>
      <w:bCs/>
      <w:color w:val="222222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7B5"/>
    <w:pPr>
      <w:jc w:val="center"/>
      <w:outlineLvl w:val="2"/>
    </w:pPr>
    <w:rPr>
      <w:b/>
      <w:bCs/>
      <w:color w:val="222222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F6F94"/>
    <w:pPr>
      <w:spacing w:after="0" w:line="240" w:lineRule="auto"/>
    </w:pPr>
    <w:rPr>
      <w:rFonts w:ascii="Calibri" w:eastAsia="Calibri" w:hAnsi="Calibri" w:cs="Times New Roman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6F9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9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94"/>
    <w:rPr>
      <w:rFonts w:eastAsia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F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F94"/>
    <w:rPr>
      <w:rFonts w:ascii="Segoe UI" w:eastAsia="Times New Roman" w:hAnsi="Segoe UI" w:cs="Segoe UI"/>
      <w:sz w:val="18"/>
      <w:szCs w:val="18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AF6F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94"/>
    <w:rPr>
      <w:rFonts w:eastAsia="Times New Roman" w:cs="Times New Roman"/>
      <w:sz w:val="20"/>
      <w:szCs w:val="20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AF6F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94"/>
    <w:rPr>
      <w:rFonts w:eastAsia="Times New Roman" w:cs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B2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B2E"/>
    <w:rPr>
      <w:rFonts w:eastAsia="Times New Roman" w:cs="Times New Roman"/>
      <w:b/>
      <w:bCs/>
      <w:sz w:val="20"/>
      <w:szCs w:val="20"/>
      <w:lang w:val="fr-FR"/>
    </w:rPr>
  </w:style>
  <w:style w:type="character" w:styleId="UnresolvedMention">
    <w:name w:val="Unresolved Mention"/>
    <w:basedOn w:val="DefaultParagraphFont"/>
    <w:uiPriority w:val="99"/>
    <w:unhideWhenUsed/>
    <w:rsid w:val="00CE7B2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E7B2E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87DF1"/>
    <w:rPr>
      <w:rFonts w:eastAsia="Times New Roman" w:cs="Times New Roman"/>
      <w:b/>
      <w:bCs/>
      <w:color w:val="222222"/>
      <w:sz w:val="24"/>
      <w:szCs w:val="24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rsid w:val="00033EFD"/>
    <w:rPr>
      <w:rFonts w:eastAsia="Times New Roman" w:cs="Times New Roman"/>
      <w:b/>
      <w:bCs/>
      <w:color w:val="222222"/>
      <w:sz w:val="24"/>
      <w:szCs w:val="24"/>
      <w:u w:val="single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7417B5"/>
    <w:rPr>
      <w:rFonts w:eastAsia="Times New Roman" w:cs="Times New Roman"/>
      <w:b/>
      <w:bCs/>
      <w:color w:val="222222"/>
    </w:rPr>
  </w:style>
  <w:style w:type="paragraph" w:customStyle="1" w:styleId="policyarea">
    <w:name w:val="policy area"/>
    <w:qFormat/>
    <w:rsid w:val="00CE2F0F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Cash Transfer Services</TermName>
          <TermId xmlns="http://schemas.microsoft.com/office/infopath/2007/PartnerControls">6820182f-9d9f-4406-81cd-c239df8bf446</TermId>
        </TermInfo>
      </Terms>
    </g2be7d92b44c413784478055212884a6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/>
    </hc69c8dbd3c74b4b9649b9dcbd59d1df>
    <TaxCatchAll xmlns="d5406dbd-2bdd-4bfe-89d2-78e32709cb98">
      <Value>6</Value>
      <Value>4</Value>
      <Value>1</Value>
    </TaxCatchAll>
    <Owner xmlns="d5406dbd-2bdd-4bfe-89d2-78e32709cb98">
      <UserInfo>
        <DisplayName>Mirza Trozic</DisplayName>
        <AccountId>14</AccountId>
        <AccountType/>
      </UserInfo>
    </Owner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DAA9-1C95-4EA1-9F8A-7FD8951D3972}">
  <ds:schemaRefs>
    <ds:schemaRef ds:uri="http://schemas.microsoft.com/office/2006/metadata/properties"/>
    <ds:schemaRef ds:uri="http://schemas.microsoft.com/office/infopath/2007/PartnerControls"/>
    <ds:schemaRef ds:uri="96af5b07-0723-493d-bcd0-202f6eb33e4a"/>
    <ds:schemaRef ds:uri="d5406dbd-2bdd-4bfe-89d2-78e32709cb98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A142429E-8B47-4272-8CB0-3DA602BBB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F67328-CF6D-42B7-967D-B2013D708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08F1FB-DF86-4635-A4A1-B745F58A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 Hedvig Margareta Lundqvist</dc:creator>
  <cp:keywords/>
  <dc:description/>
  <cp:lastModifiedBy>Hamidullah Sediqi</cp:lastModifiedBy>
  <cp:revision>7</cp:revision>
  <dcterms:created xsi:type="dcterms:W3CDTF">2022-06-28T06:29:00Z</dcterms:created>
  <dcterms:modified xsi:type="dcterms:W3CDTF">2023-05-03T10:15:00Z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Type of Content">
    <vt:lpwstr/>
  </property>
  <property fmtid="{D5CDD505-2E9C-101B-9397-08002B2CF9AE}" pid="7" name="Subejct Area">
    <vt:lpwstr>6;#Cash Transfer Services|6820182f-9d9f-4406-81cd-c239df8bf446</vt:lpwstr>
  </property>
  <property fmtid="{D5CDD505-2E9C-101B-9397-08002B2CF9AE}" pid="8" name="Country">
    <vt:lpwstr>4;#International|a41ae385-0334-4577-bb16-582262974f19</vt:lpwstr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TypeofDocument">
    <vt:lpwstr>Compliance Tools</vt:lpwstr>
  </property>
</Properties>
</file>